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FD" w:rsidRDefault="00C40B24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DC64FD" w:rsidRDefault="00C40B2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7"/>
        <w:tblW w:w="8723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05"/>
        <w:gridCol w:w="1725"/>
      </w:tblGrid>
      <w:tr w:rsidR="00DC64FD" w:rsidTr="00DC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C64FD" w:rsidRDefault="00C40B24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C64FD" w:rsidRDefault="00C40B24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DC64FD" w:rsidTr="00DC64FD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29 de novembro de 2019</w:t>
            </w:r>
          </w:p>
        </w:tc>
        <w:tc>
          <w:tcPr>
            <w:tcW w:w="66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Saúde do homem Portuário</w:t>
            </w:r>
          </w:p>
        </w:tc>
      </w:tr>
      <w:tr w:rsidR="00DC64FD" w:rsidTr="00DC64FD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rPr>
                <w:color w:val="2E75B5"/>
              </w:rPr>
              <w:t>HORÁRIO</w:t>
            </w:r>
          </w:p>
        </w:tc>
        <w:tc>
          <w:tcPr>
            <w:tcW w:w="49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rPr>
                <w:color w:val="2E75B5"/>
              </w:rPr>
              <w:t>LOCAL/CIDADE</w:t>
            </w:r>
          </w:p>
        </w:tc>
        <w:tc>
          <w:tcPr>
            <w:tcW w:w="1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rPr>
                <w:color w:val="2E75B5"/>
              </w:rPr>
              <w:t>PÚBLICO</w:t>
            </w:r>
          </w:p>
        </w:tc>
      </w:tr>
      <w:tr w:rsidR="00DC64FD" w:rsidTr="00DC64FD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13h às 17:30h</w:t>
            </w:r>
          </w:p>
        </w:tc>
        <w:tc>
          <w:tcPr>
            <w:tcW w:w="49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Porto de Itajaí</w:t>
            </w:r>
          </w:p>
        </w:tc>
        <w:tc>
          <w:tcPr>
            <w:tcW w:w="17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32 colaboradores do porto</w:t>
            </w:r>
          </w:p>
        </w:tc>
      </w:tr>
    </w:tbl>
    <w:p w:rsidR="00DC64FD" w:rsidRDefault="00C40B2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DC64FD" w:rsidRDefault="00C40B24">
      <w:pPr>
        <w:jc w:val="both"/>
      </w:pPr>
      <w:r>
        <w:t xml:space="preserve">O curso de Farmácia em parceria com o Porto de Itajaí, realizou testes de glicemia e verificação de pressão arterial nos colaboradores do porto e foram realizadas três rodas de conversas sobre hipertensão e diabetes. </w:t>
      </w:r>
    </w:p>
    <w:p w:rsidR="00DC64FD" w:rsidRDefault="00C40B2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8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DC64FD" w:rsidTr="00DC6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C64FD" w:rsidRDefault="00C40B24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Funcionários</w:t>
            </w:r>
          </w:p>
        </w:tc>
      </w:tr>
      <w:tr w:rsidR="00DC64FD" w:rsidTr="00DC64FD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Alexandre Geraldo</w:t>
            </w:r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DC64FD" w:rsidRDefault="00C40B24">
            <w:pPr>
              <w:rPr>
                <w:color w:val="666666"/>
              </w:rPr>
            </w:pPr>
            <w:bookmarkStart w:id="1" w:name="_heading=h.gjdgxs" w:colFirst="0" w:colLast="0"/>
            <w:bookmarkEnd w:id="1"/>
            <w:r>
              <w:rPr>
                <w:color w:val="666666"/>
              </w:rPr>
              <w:t xml:space="preserve">Brenda Luiza </w:t>
            </w:r>
            <w:proofErr w:type="spellStart"/>
            <w:r>
              <w:rPr>
                <w:color w:val="666666"/>
              </w:rPr>
              <w:t>Frainer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C40B24">
            <w:r>
              <w:t>Renê Artur Ferreira</w:t>
            </w:r>
          </w:p>
        </w:tc>
      </w:tr>
      <w:tr w:rsidR="00DC64FD" w:rsidTr="00DC64FD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DC64FD" w:rsidRDefault="00C40B24">
            <w:pPr>
              <w:rPr>
                <w:color w:val="666666"/>
              </w:rPr>
            </w:pPr>
            <w:r>
              <w:rPr>
                <w:color w:val="666666"/>
              </w:rPr>
              <w:t>Alana Bittencourt de Lima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</w:tr>
      <w:tr w:rsidR="00DC64FD" w:rsidTr="00DC64FD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DC64FD" w:rsidRDefault="00C40B24">
            <w:pPr>
              <w:rPr>
                <w:color w:val="666666"/>
              </w:rPr>
            </w:pPr>
            <w:r>
              <w:rPr>
                <w:color w:val="666666"/>
              </w:rPr>
              <w:t xml:space="preserve">Emerson </w:t>
            </w:r>
            <w:proofErr w:type="spellStart"/>
            <w:r>
              <w:rPr>
                <w:color w:val="666666"/>
              </w:rPr>
              <w:t>Kauê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</w:tr>
      <w:tr w:rsidR="00DC64FD" w:rsidTr="00DC64FD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DC64FD" w:rsidRDefault="00C40B24">
            <w:pPr>
              <w:rPr>
                <w:color w:val="666666"/>
              </w:rPr>
            </w:pPr>
            <w:r>
              <w:rPr>
                <w:color w:val="666666"/>
              </w:rPr>
              <w:t xml:space="preserve">Luciana </w:t>
            </w:r>
            <w:proofErr w:type="spellStart"/>
            <w:r>
              <w:rPr>
                <w:color w:val="666666"/>
              </w:rPr>
              <w:t>Patisse</w:t>
            </w:r>
            <w:proofErr w:type="spellEnd"/>
            <w:r>
              <w:rPr>
                <w:color w:val="666666"/>
              </w:rPr>
              <w:t xml:space="preserve"> Franz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</w:tr>
      <w:tr w:rsidR="00DC64FD" w:rsidTr="00DC64FD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DC64FD" w:rsidRDefault="00C40B24">
            <w:pPr>
              <w:rPr>
                <w:color w:val="666666"/>
              </w:rPr>
            </w:pPr>
            <w:r>
              <w:rPr>
                <w:color w:val="666666"/>
              </w:rPr>
              <w:t xml:space="preserve">Nayara </w:t>
            </w:r>
            <w:proofErr w:type="spellStart"/>
            <w:r>
              <w:rPr>
                <w:color w:val="666666"/>
              </w:rPr>
              <w:t>Bogo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C64FD" w:rsidRDefault="00DC64FD"/>
        </w:tc>
      </w:tr>
    </w:tbl>
    <w:p w:rsidR="00DC64FD" w:rsidRDefault="00C40B24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DC64FD" w:rsidRDefault="00DC64FD"/>
    <w:p w:rsidR="00DC64FD" w:rsidRDefault="00C40B24">
      <w:r>
        <w:rPr>
          <w:noProof/>
        </w:rPr>
        <w:lastRenderedPageBreak/>
        <w:drawing>
          <wp:inline distT="114300" distB="114300" distL="114300" distR="114300">
            <wp:extent cx="3391853" cy="254021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853" cy="2540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286488" cy="571531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488" cy="5715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4496753" cy="3370582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6753" cy="337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929301" cy="5239068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301" cy="5239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C64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D"/>
    <w:rsid w:val="00C40B24"/>
    <w:rsid w:val="00D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1D8EB-60B1-43B6-BAC3-2881697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VsfekNQZLQ/Z3uVUoSzUamtHw==">AMUW2mXq6j6qa0o2dgMJBz56QcBD2Ont1pHe7+e4PiWHeZ80FW3A7ABsMvokOlh3dkPbPDWDDFcIKSFUbpAHprDbgqLKlr6EoV6DlPtEe9fHS+gcp2V0qMk2WLiRXFpdKoS4Qvv8Ue4T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Q2MPMETMKQAM-2600-207</_dlc_DocId>
    <_dlc_DocIdUrl xmlns="74605401-ef82-4e58-8e01-df55332c0536">
      <Url>https://adminnovoportal.univali.br/graduacao/farmacia-itajai/extensao/_layouts/15/DocIdRedir.aspx?ID=Q2MPMETMKQAM-2600-207</Url>
      <Description>Q2MPMETMKQAM-2600-207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19E1E2-9E45-4628-BDC9-E7258393BF0B}"/>
</file>

<file path=customXml/itemProps3.xml><?xml version="1.0" encoding="utf-8"?>
<ds:datastoreItem xmlns:ds="http://schemas.openxmlformats.org/officeDocument/2006/customXml" ds:itemID="{B293F4A7-68BB-4502-B2B8-9AB69412814E}"/>
</file>

<file path=customXml/itemProps4.xml><?xml version="1.0" encoding="utf-8"?>
<ds:datastoreItem xmlns:ds="http://schemas.openxmlformats.org/officeDocument/2006/customXml" ds:itemID="{0AED00D9-0169-4712-B491-612776E1642A}"/>
</file>

<file path=customXml/itemProps5.xml><?xml version="1.0" encoding="utf-8"?>
<ds:datastoreItem xmlns:ds="http://schemas.openxmlformats.org/officeDocument/2006/customXml" ds:itemID="{E8399717-21CC-456F-908D-813DCB578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29.11 Saúde do homem portuário</dc:title>
  <dc:creator>Marcel Petreanu</dc:creator>
  <cp:lastModifiedBy>Cinthia Lira Sant Ana Gall</cp:lastModifiedBy>
  <cp:revision>2</cp:revision>
  <dcterms:created xsi:type="dcterms:W3CDTF">2020-05-15T02:37:00Z</dcterms:created>
  <dcterms:modified xsi:type="dcterms:W3CDTF">2020-05-15T02:37:00Z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97dcb338-4ab7-4180-ae09-fa8690305ddd</vt:lpwstr>
  </property>
</Properties>
</file>